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5EE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rFonts w:hint="eastAsia" w:ascii="Regular" w:hAnsi="Regular" w:eastAsia="Regular" w:cs="Regular"/>
          <w:b/>
          <w:bCs/>
          <w:sz w:val="39"/>
          <w:szCs w:val="39"/>
        </w:rPr>
      </w:pPr>
      <w:r>
        <w:rPr>
          <w:rFonts w:hint="default" w:ascii="Regular" w:hAnsi="Regular" w:eastAsia="Regular" w:cs="Regular"/>
          <w:b/>
          <w:bCs/>
          <w:i w:val="0"/>
          <w:iCs w:val="0"/>
          <w:caps w:val="0"/>
          <w:color w:val="000000"/>
          <w:spacing w:val="0"/>
          <w:sz w:val="39"/>
          <w:szCs w:val="39"/>
          <w:bdr w:val="none" w:color="auto" w:sz="0" w:space="0"/>
        </w:rPr>
        <w:t>深入推进“数字住建”　赋能行业高质量发展</w:t>
      </w:r>
    </w:p>
    <w:p w14:paraId="2441D3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420"/>
        <w:jc w:val="left"/>
        <w:rPr>
          <w:rFonts w:hint="default" w:ascii="Regular" w:hAnsi="Regular" w:eastAsia="Regular" w:cs="Regular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</w:pPr>
    </w:p>
    <w:p w14:paraId="38843B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420"/>
        <w:jc w:val="left"/>
        <w:rPr>
          <w:rFonts w:hint="default" w:ascii="Regular" w:hAnsi="Regular" w:eastAsia="Regular" w:cs="Regular"/>
        </w:rPr>
      </w:pPr>
      <w:r>
        <w:rPr>
          <w:rFonts w:hint="default" w:ascii="Regular" w:hAnsi="Regular" w:eastAsia="Regular" w:cs="Regular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住房城乡建设部不久前发布的《“数字住建”建设整体布局规划》，对于推动住房城乡建设行业的高质量发展、提升城市居民的生活质量、促进城市可持续发展具有重要意义。近年来，一些城市通过新一代信息技术创新应用，持续推进“数字住建”建设，积极推动全行业数字化转型和智能化升级，以数字化驱动住房城乡建设事业高质量发展。</w:t>
      </w:r>
    </w:p>
    <w:p w14:paraId="3FAA66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420"/>
        <w:jc w:val="center"/>
        <w:rPr>
          <w:rFonts w:hint="default" w:ascii="Regular" w:hAnsi="Regular" w:eastAsia="Regular" w:cs="Regular"/>
        </w:rPr>
      </w:pPr>
      <w:r>
        <w:rPr>
          <w:rStyle w:val="6"/>
          <w:rFonts w:hint="default" w:ascii="Regular" w:hAnsi="Regular" w:eastAsia="Regular" w:cs="Regular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建设CIM平台</w:t>
      </w:r>
      <w:r>
        <w:rPr>
          <w:rFonts w:hint="default" w:ascii="Regular" w:hAnsi="Regular" w:eastAsia="Regular" w:cs="Regular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Style w:val="6"/>
          <w:rFonts w:hint="default" w:ascii="Regular" w:hAnsi="Regular" w:eastAsia="Regular" w:cs="Regular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打造“数字住建”底座</w:t>
      </w:r>
    </w:p>
    <w:p w14:paraId="2F5699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420"/>
        <w:jc w:val="left"/>
        <w:rPr>
          <w:rFonts w:hint="default" w:ascii="Regular" w:hAnsi="Regular" w:eastAsia="Regular" w:cs="Regular"/>
        </w:rPr>
      </w:pPr>
      <w:r>
        <w:rPr>
          <w:rFonts w:hint="default" w:ascii="Regular" w:hAnsi="Regular" w:eastAsia="Regular" w:cs="Regular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数字基础设施是“数字住建”的底座，融合打造数字底座是建设数字基础设施中的重要一环，其核心在于构建一个统一的数据管理平台，实现住房城乡建设领域各业务信息系统之间的数据共享和协同应用。上海、广州等城市汇聚统一基础底图、基础地理、建筑物、基础设施等二三维数据和各类城市运行管理数据，搭建城市三维空间数据模型，全面推进CIM（城市信息模型）基础平台建设，深化CIM+多场景应用，为“数字住建”、智慧城市、韧性城市建设提供空间底座。</w:t>
      </w:r>
    </w:p>
    <w:p w14:paraId="227D4E5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420"/>
        <w:jc w:val="left"/>
        <w:rPr>
          <w:rFonts w:hint="default" w:ascii="Regular" w:hAnsi="Regular" w:eastAsia="Regular" w:cs="Regular"/>
        </w:rPr>
      </w:pPr>
      <w:r>
        <w:rPr>
          <w:rFonts w:hint="default" w:ascii="Regular" w:hAnsi="Regular" w:eastAsia="Regular" w:cs="Regular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上海城市CIM底座是着眼上海超大城市数字孪生体系建设打造的“物联、数联、智联”的数字底座，是数字孪生城市的基础性操作平台。上海按照统一标准，按需建设市级、区级（片区级）与园区级三级CIM平台，实现数据协同、模型协同、场景协同、用户协同，推进各级平台分级应用赋能，进而建成统一的、依据行政区域和管理职责分层分级的CIM底座。</w:t>
      </w:r>
    </w:p>
    <w:p w14:paraId="217F9E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420"/>
        <w:jc w:val="left"/>
        <w:rPr>
          <w:rFonts w:hint="default" w:ascii="Regular" w:hAnsi="Regular" w:eastAsia="Regular" w:cs="Regular"/>
        </w:rPr>
      </w:pPr>
      <w:r>
        <w:rPr>
          <w:rFonts w:hint="default" w:ascii="Regular" w:hAnsi="Regular" w:eastAsia="Regular" w:cs="Regular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目前，上海市级CIM平台已经建成了GIS中台、BIM中台、IoT中台、智能分析AI中台与应用赋能中台，实现了基于统一标准的二三维空间地理数据可视化展示与应用分析，多格式BIM数据资产统一管理、轻量化、构件赋码与可视化分析应用，视频数据归集、分发与AI分析、IOT数据接入、订阅与预警以及应用工具服务等。在数据建设方面，平台发布全市房屋建筑、市政设施与构筑物、城市地质等二三维GIS数据服务770个；归集处理区域保障房、轨交车站、道路设施、气象温度等BIM数据；接入全市工地视频、船舶实时位置、交通路况、路面塌陷等IoT数据；“一委两局”业务数据编目归集745个。在CIM+应用方面，平台支撑了上海市重大工程、行业基础数据库、城市管理精细化、城市体检与更新、城市生命线安全与农村路桥管理等应用，全面支撑了上海数字工程、数字住房、数字城市、数字村镇建设，为上海数字孪生城市建设奠定了坚实基础。</w:t>
      </w:r>
    </w:p>
    <w:p w14:paraId="4FA04C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420"/>
        <w:jc w:val="left"/>
        <w:rPr>
          <w:rFonts w:hint="default" w:ascii="Regular" w:hAnsi="Regular" w:eastAsia="Regular" w:cs="Regular"/>
        </w:rPr>
      </w:pPr>
      <w:r>
        <w:rPr>
          <w:rFonts w:hint="default" w:ascii="Regular" w:hAnsi="Regular" w:eastAsia="Regular" w:cs="Regular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广州市的CIM平台汇聚智慧广州时空信息云平台、“多规合一”管理平台、“四标四实”、工程建设项目联合审批及现状三维模型等多个来源多种格式的数据，共同构成了一个多源、多尺度、全空间的超大城市数字底板。经多年积累，数字底板汇聚了广州全市域7434平方公里的测绘影像数据与三维地形地貌，约1300平方公里的城市重点区域现状精细三维模型、约300万栋承灾体调查建筑白模、2600多个BIM单体模型、全市9万公里地下管线三维模型；30万路公共治安监控视频，1.5亿条以上的“四标四实”数据，形成全市一张“三维数字底图”。在城市精细化管理方面，平台构建了智慧工地、城市更新、智慧园区、智慧社区等应用体系，不断拓展在住房城乡建设、规划、城管、园林、工信、应急、政务服务等20多个领域的应用场景。</w:t>
      </w:r>
    </w:p>
    <w:p w14:paraId="27EAE5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420"/>
        <w:jc w:val="center"/>
        <w:rPr>
          <w:rFonts w:hint="default" w:ascii="Regular" w:hAnsi="Regular" w:eastAsia="Regular" w:cs="Regular"/>
        </w:rPr>
      </w:pPr>
      <w:r>
        <w:rPr>
          <w:rStyle w:val="6"/>
          <w:rFonts w:hint="default" w:ascii="Regular" w:hAnsi="Regular" w:eastAsia="Regular" w:cs="Regular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汇聚归集资源</w:t>
      </w:r>
      <w:r>
        <w:rPr>
          <w:rFonts w:hint="default" w:ascii="Regular" w:hAnsi="Regular" w:eastAsia="Regular" w:cs="Regular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Style w:val="6"/>
          <w:rFonts w:hint="default" w:ascii="Regular" w:hAnsi="Regular" w:eastAsia="Regular" w:cs="Regular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充分释放数据要素价值</w:t>
      </w:r>
    </w:p>
    <w:p w14:paraId="6B065F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420"/>
        <w:jc w:val="left"/>
        <w:rPr>
          <w:rFonts w:hint="default" w:ascii="Regular" w:hAnsi="Regular" w:eastAsia="Regular" w:cs="Regular"/>
        </w:rPr>
      </w:pPr>
      <w:r>
        <w:rPr>
          <w:rFonts w:hint="default" w:ascii="Regular" w:hAnsi="Regular" w:eastAsia="Regular" w:cs="Regular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数据资源是“数字住建”建设的核心要素。住房城乡建设领域的数据不仅反映了城市的发展脉络、人口分布、居住条件等基本信息，还蕴含着城市规划、房地产市场动态、基础设施建设、公共服务配套等多方面的深层次信息。广西、江西等地建设“数字住建”大数据中心，汇聚归集数据资源，建设完善工程建设、住房管理、城乡建设、城市管理、政务服务等住房城乡建设行业基础数据库、业务资源数据库和相关专题库，有效支撑业务应用、政务服务，充分释放数据要素价值。</w:t>
      </w:r>
    </w:p>
    <w:p w14:paraId="0D9E580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420"/>
        <w:jc w:val="left"/>
        <w:rPr>
          <w:rFonts w:hint="default" w:ascii="Regular" w:hAnsi="Regular" w:eastAsia="Regular" w:cs="Regular"/>
        </w:rPr>
      </w:pPr>
      <w:r>
        <w:rPr>
          <w:rFonts w:hint="default" w:ascii="Regular" w:hAnsi="Regular" w:eastAsia="Regular" w:cs="Regular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近年来，广西壮族自治区住房城乡建设厅制定了“1+1+4+6+1”顶层架构，即基于一朵壮美广西政务云，打造一个数据中台，构建统一基础支撑平台等四大基础支撑平台，协同推进数字城建、数字建设、数字住房、数字城管、数字政务、数字内务六大业务板块建设，构建统一领导驾驶舱，统筹解决住房城乡建设行业长期以来系统分散建设、重复投入、“信息孤岛”等问题。推动实现区、市、县三级系统和数据互联互通。建立全区住房城乡建设行业统一数据汇聚平台，实现行业数据“一口进、一口出”，推动多源数据、分散建设向聚力攻关、集约高效转变，达到“横向联通、纵向贯通”的效果。</w:t>
      </w:r>
    </w:p>
    <w:p w14:paraId="421925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420"/>
        <w:jc w:val="left"/>
        <w:rPr>
          <w:rFonts w:hint="default" w:ascii="Regular" w:hAnsi="Regular" w:eastAsia="Regular" w:cs="Regular"/>
        </w:rPr>
      </w:pPr>
      <w:r>
        <w:rPr>
          <w:rFonts w:hint="default" w:ascii="Regular" w:hAnsi="Regular" w:eastAsia="Regular" w:cs="Regular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江西省“数字住建”系统一期项目近日被批复同意。根据该项目可行性研究报告，江西省将新建“江西省住建大数据中心”，主要包括新建基础支撑模块、数据采集接入模块、数据综合处理模块、数据资源库管理模块、数据共享服务模块5个功能模块，实现与江西省数据共享交换平台进行对接以及数据归集和业务协同、数据驱动业务流程优化再造，提升江西省住房城乡建设领域科学决策、精细管理、主动服务水平。</w:t>
      </w:r>
    </w:p>
    <w:p w14:paraId="21CFCB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420"/>
        <w:jc w:val="center"/>
        <w:rPr>
          <w:rFonts w:hint="default" w:ascii="Regular" w:hAnsi="Regular" w:eastAsia="Regular" w:cs="Regular"/>
        </w:rPr>
      </w:pPr>
      <w:r>
        <w:rPr>
          <w:rStyle w:val="6"/>
          <w:rFonts w:hint="default" w:ascii="Regular" w:hAnsi="Regular" w:eastAsia="Regular" w:cs="Regular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聚焦重点工作</w:t>
      </w:r>
      <w:r>
        <w:rPr>
          <w:rFonts w:hint="default" w:ascii="Regular" w:hAnsi="Regular" w:eastAsia="Regular" w:cs="Regular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Style w:val="6"/>
          <w:rFonts w:hint="default" w:ascii="Regular" w:hAnsi="Regular" w:eastAsia="Regular" w:cs="Regular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推进数字技术落地生根</w:t>
      </w:r>
    </w:p>
    <w:p w14:paraId="7F9E32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420"/>
        <w:jc w:val="left"/>
        <w:rPr>
          <w:rFonts w:hint="default" w:ascii="Regular" w:hAnsi="Regular" w:eastAsia="Regular" w:cs="Regular"/>
        </w:rPr>
      </w:pPr>
      <w:r>
        <w:rPr>
          <w:rFonts w:hint="default" w:ascii="Regular" w:hAnsi="Regular" w:eastAsia="Regular" w:cs="Regular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近年来，一些城市全面聚焦数字住房、数字工程等重点工作，推进数字技术在住房城乡建设领域落地生根，不断提升“数字住建”建设整体性、系统性、协同性。</w:t>
      </w:r>
    </w:p>
    <w:p w14:paraId="144788E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420"/>
        <w:jc w:val="left"/>
        <w:rPr>
          <w:rFonts w:hint="default" w:ascii="Regular" w:hAnsi="Regular" w:eastAsia="Regular" w:cs="Regular"/>
        </w:rPr>
      </w:pPr>
      <w:r>
        <w:rPr>
          <w:rFonts w:hint="default" w:ascii="Regular" w:hAnsi="Regular" w:eastAsia="Regular" w:cs="Regular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“我们都是通过‘刷脸’进入小区的。”在甘肃省兰州新区瑞岭名郡小区门口，住户张先生演示着小区智能门禁操作流程。小区住户凑近智能门禁识别端口，听到“识别成功”的提示，小区大门自动弹开。</w:t>
      </w:r>
    </w:p>
    <w:p w14:paraId="7515FE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420"/>
        <w:jc w:val="left"/>
        <w:rPr>
          <w:rFonts w:hint="default" w:ascii="Regular" w:hAnsi="Regular" w:eastAsia="Regular" w:cs="Regular"/>
        </w:rPr>
      </w:pPr>
      <w:r>
        <w:rPr>
          <w:rFonts w:hint="default" w:ascii="Regular" w:hAnsi="Regular" w:eastAsia="Regular" w:cs="Regular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近年来，兰州新区全面推进智慧小区建设，搭建智慧物业服务平台，连接物业基本信息、诚信管理、投诉管理等信息，做到业主水、电、气等基础配套服务线上化，大大优化了业主服务体验。目前，已建成智慧小区77个，实现居住小区智能化全覆盖。</w:t>
      </w:r>
    </w:p>
    <w:p w14:paraId="461CC3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420"/>
        <w:jc w:val="left"/>
        <w:rPr>
          <w:rFonts w:hint="default" w:ascii="Regular" w:hAnsi="Regular" w:eastAsia="Regular" w:cs="Regular"/>
        </w:rPr>
      </w:pPr>
      <w:r>
        <w:rPr>
          <w:rFonts w:hint="default" w:ascii="Regular" w:hAnsi="Regular" w:eastAsia="Regular" w:cs="Regular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此外，兰州新区深入推进工程建设项目全生命周期数字化管理，加强非审批事项管理，清理压减59个环节“隐性时间”。推广应用电子证照，实现建设工程消防设计审查、施工许可证等33个事项电子批复。推进智能化帮办代办，依托工程建设项目审批系统，采取“点单服务”“云端指导”等多种形式，构建园区、新区两级全过程帮办代办团队。</w:t>
      </w:r>
    </w:p>
    <w:p w14:paraId="0F3D72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420"/>
        <w:jc w:val="left"/>
        <w:rPr>
          <w:rFonts w:hint="default" w:ascii="Regular" w:hAnsi="Regular" w:eastAsia="Regular" w:cs="Regular"/>
        </w:rPr>
      </w:pPr>
      <w:r>
        <w:rPr>
          <w:rFonts w:hint="default" w:ascii="Regular" w:hAnsi="Regular" w:eastAsia="Regular" w:cs="Regular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姑苏区是江苏省苏州市直管公房最为集中的区域。今年，姑苏区住房和建设委员会持续开发数字化支撑动态监测，梳理整合房屋分幢、分户数字化测绘成果等信息资源，搭建统一信息化框架，形成姑苏区“CIM+智慧住建平台”直管公房专题数据“一张图”。姑苏区住房和建设委员会公房处工作人员介绍说，“这是基于城市三维CIM的底图，通过二维三维的信息直观地去看到所有公房的点位，从‘点线面’都可以直观地看到直管公房的资产分布。”</w:t>
      </w:r>
    </w:p>
    <w:p w14:paraId="077141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420"/>
        <w:jc w:val="left"/>
        <w:rPr>
          <w:rFonts w:hint="default" w:ascii="Regular" w:hAnsi="Regular" w:eastAsia="Regular" w:cs="Regular"/>
        </w:rPr>
      </w:pPr>
      <w:r>
        <w:rPr>
          <w:rFonts w:hint="default" w:ascii="Regular" w:hAnsi="Regular" w:eastAsia="Regular" w:cs="Regular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住房城乡建设行业数字化转型带来思维模式、技术创新、生产管理方式以及商业模式的系统性变革，为发展行业新质生产力筑牢了科技创新和产业转型的基础。业内相关人员表示，要在促进数字化转型上进一步发力，推动数字化转型与各单位主责主业、项目实践、人才培养等方面深度融合，以更开放的心态、更创新的思维、更务实的行动，进一步探索新技术、新应用、新模式，推进行业数字化转型向更深层次、更广领域迈进。</w:t>
      </w:r>
    </w:p>
    <w:p w14:paraId="03385A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420"/>
        <w:jc w:val="left"/>
        <w:rPr>
          <w:rFonts w:hint="default" w:ascii="Regular" w:hAnsi="Regular" w:eastAsia="Regular" w:cs="Regular"/>
        </w:rPr>
      </w:pPr>
    </w:p>
    <w:p w14:paraId="613D7B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420"/>
        <w:jc w:val="right"/>
        <w:rPr>
          <w:rFonts w:hint="default" w:ascii="Regular" w:hAnsi="Regular" w:eastAsia="Regular" w:cs="Regular"/>
        </w:rPr>
      </w:pPr>
      <w:r>
        <w:rPr>
          <w:rFonts w:hint="default" w:ascii="Regular" w:hAnsi="Regular" w:eastAsia="Regular" w:cs="Regular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摘自　《中国建设报》</w:t>
      </w:r>
      <w:bookmarkStart w:id="0" w:name="_GoBack"/>
      <w:bookmarkEnd w:id="0"/>
    </w:p>
    <w:p w14:paraId="052B99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egular">
    <w:altName w:val="Bariol Regula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riol Regular">
    <w:panose1 w:val="02000506040000020003"/>
    <w:charset w:val="00"/>
    <w:family w:val="auto"/>
    <w:pitch w:val="default"/>
    <w:sig w:usb0="8000002F" w:usb1="40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5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2024-12-13T06:52:45Z</dcterms:created>
  <dc:creator>Administrator</dc:creator>
  <cp:lastModifiedBy>乌拉拉</cp:lastModifiedBy>
  <dcterms:modified xsi:type="dcterms:W3CDTF">2024-12-13T06:53:10Z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AE724A0E9BA4430EB95CEFA6E0A37453_12</vt:lpwstr>
  </property>
</Properties>
</file>